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668" w:rsidRDefault="00136668" w:rsidP="00136668">
      <w:pPr>
        <w:bidi/>
        <w:jc w:val="center"/>
      </w:pPr>
      <w:r>
        <w:rPr>
          <w:noProof/>
        </w:rPr>
        <w:drawing>
          <wp:inline distT="0" distB="0" distL="0" distR="0" wp14:anchorId="5B021142" wp14:editId="795CEA10">
            <wp:extent cx="5553075" cy="6715125"/>
            <wp:effectExtent l="0" t="0" r="9525" b="952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671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AFB" w:rsidRDefault="00136668" w:rsidP="00136668">
      <w:pPr>
        <w:tabs>
          <w:tab w:val="left" w:pos="3540"/>
        </w:tabs>
        <w:bidi/>
        <w:rPr>
          <w:rFonts w:hint="cs"/>
          <w:rtl/>
        </w:rPr>
      </w:pPr>
      <w:r>
        <w:rPr>
          <w:rtl/>
        </w:rPr>
        <w:tab/>
      </w:r>
    </w:p>
    <w:p w:rsidR="00136668" w:rsidRDefault="00136668" w:rsidP="00136668">
      <w:pPr>
        <w:tabs>
          <w:tab w:val="left" w:pos="3540"/>
        </w:tabs>
        <w:bidi/>
        <w:rPr>
          <w:rFonts w:hint="cs"/>
          <w:rtl/>
        </w:rPr>
      </w:pPr>
    </w:p>
    <w:p w:rsidR="00136668" w:rsidRDefault="00136668" w:rsidP="00136668">
      <w:pPr>
        <w:tabs>
          <w:tab w:val="left" w:pos="3540"/>
        </w:tabs>
        <w:bidi/>
        <w:rPr>
          <w:rFonts w:hint="cs"/>
          <w:rtl/>
        </w:rPr>
      </w:pPr>
    </w:p>
    <w:p w:rsidR="00136668" w:rsidRDefault="00136668" w:rsidP="00136668">
      <w:pPr>
        <w:tabs>
          <w:tab w:val="left" w:pos="3540"/>
        </w:tabs>
        <w:bidi/>
        <w:rPr>
          <w:rFonts w:hint="cs"/>
          <w:rtl/>
        </w:rPr>
      </w:pPr>
    </w:p>
    <w:p w:rsidR="00136668" w:rsidRPr="00136668" w:rsidRDefault="00136668" w:rsidP="00136668">
      <w:pPr>
        <w:tabs>
          <w:tab w:val="left" w:pos="3540"/>
        </w:tabs>
        <w:spacing w:line="360" w:lineRule="auto"/>
        <w:jc w:val="both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 w:rsidRPr="00136668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Abstract </w:t>
      </w:r>
    </w:p>
    <w:p w:rsidR="00136668" w:rsidRPr="00136668" w:rsidRDefault="00136668" w:rsidP="00136668">
      <w:pPr>
        <w:tabs>
          <w:tab w:val="left" w:pos="3540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</w:t>
      </w:r>
      <w:bookmarkStart w:id="0" w:name="_GoBack"/>
      <w:bookmarkEnd w:id="0"/>
      <w:r w:rsidRPr="00136668">
        <w:rPr>
          <w:rFonts w:asciiTheme="majorBidi" w:hAnsiTheme="majorBidi" w:cstheme="majorBidi"/>
          <w:sz w:val="28"/>
          <w:szCs w:val="28"/>
        </w:rPr>
        <w:t xml:space="preserve">The study involved the preparation and </w:t>
      </w:r>
      <w:proofErr w:type="spellStart"/>
      <w:r w:rsidRPr="00136668">
        <w:rPr>
          <w:rFonts w:asciiTheme="majorBidi" w:hAnsiTheme="majorBidi" w:cstheme="majorBidi"/>
          <w:sz w:val="28"/>
          <w:szCs w:val="28"/>
        </w:rPr>
        <w:t>characterisation</w:t>
      </w:r>
      <w:proofErr w:type="spellEnd"/>
      <w:r w:rsidRPr="00136668">
        <w:rPr>
          <w:rFonts w:asciiTheme="majorBidi" w:hAnsiTheme="majorBidi" w:cstheme="majorBidi"/>
          <w:sz w:val="28"/>
          <w:szCs w:val="28"/>
        </w:rPr>
        <w:t xml:space="preserve"> of a new hetero cyclic </w:t>
      </w:r>
      <w:proofErr w:type="spellStart"/>
      <w:r w:rsidRPr="00136668">
        <w:rPr>
          <w:rFonts w:asciiTheme="majorBidi" w:hAnsiTheme="majorBidi" w:cstheme="majorBidi"/>
          <w:sz w:val="28"/>
          <w:szCs w:val="28"/>
        </w:rPr>
        <w:t>azo</w:t>
      </w:r>
      <w:proofErr w:type="spellEnd"/>
      <w:r w:rsidRPr="00136668">
        <w:rPr>
          <w:rFonts w:asciiTheme="majorBidi" w:hAnsiTheme="majorBidi" w:cstheme="majorBidi"/>
          <w:sz w:val="28"/>
          <w:szCs w:val="28"/>
        </w:rPr>
        <w:t xml:space="preserve"> ligand 2-[2’-(5- </w:t>
      </w:r>
      <w:proofErr w:type="spellStart"/>
      <w:r w:rsidRPr="00136668">
        <w:rPr>
          <w:rFonts w:asciiTheme="majorBidi" w:hAnsiTheme="majorBidi" w:cstheme="majorBidi"/>
          <w:sz w:val="28"/>
          <w:szCs w:val="28"/>
        </w:rPr>
        <w:t>methylthiazolyl</w:t>
      </w:r>
      <w:proofErr w:type="spellEnd"/>
      <w:r w:rsidRPr="00136668">
        <w:rPr>
          <w:rFonts w:asciiTheme="majorBidi" w:hAnsiTheme="majorBidi" w:cstheme="majorBidi"/>
          <w:sz w:val="28"/>
          <w:szCs w:val="28"/>
        </w:rPr>
        <w:t xml:space="preserve">) </w:t>
      </w:r>
      <w:proofErr w:type="spellStart"/>
      <w:r w:rsidRPr="00136668">
        <w:rPr>
          <w:rFonts w:asciiTheme="majorBidi" w:hAnsiTheme="majorBidi" w:cstheme="majorBidi"/>
          <w:sz w:val="28"/>
          <w:szCs w:val="28"/>
        </w:rPr>
        <w:t>azo</w:t>
      </w:r>
      <w:proofErr w:type="spellEnd"/>
      <w:r w:rsidRPr="00136668">
        <w:rPr>
          <w:rFonts w:asciiTheme="majorBidi" w:hAnsiTheme="majorBidi" w:cstheme="majorBidi"/>
          <w:sz w:val="28"/>
          <w:szCs w:val="28"/>
        </w:rPr>
        <w:t xml:space="preserve">]-5-,6-dimethyl </w:t>
      </w:r>
      <w:proofErr w:type="spellStart"/>
      <w:r w:rsidRPr="00136668">
        <w:rPr>
          <w:rFonts w:asciiTheme="majorBidi" w:hAnsiTheme="majorBidi" w:cstheme="majorBidi"/>
          <w:sz w:val="28"/>
          <w:szCs w:val="28"/>
        </w:rPr>
        <w:t>benzoimidazol</w:t>
      </w:r>
      <w:proofErr w:type="spellEnd"/>
      <w:r w:rsidRPr="00136668">
        <w:rPr>
          <w:rFonts w:asciiTheme="majorBidi" w:hAnsiTheme="majorBidi" w:cstheme="majorBidi"/>
          <w:sz w:val="28"/>
          <w:szCs w:val="28"/>
        </w:rPr>
        <w:t xml:space="preserve"> derived from 2-amino-5-methyl </w:t>
      </w:r>
      <w:proofErr w:type="spellStart"/>
      <w:r w:rsidRPr="00136668">
        <w:rPr>
          <w:rFonts w:asciiTheme="majorBidi" w:hAnsiTheme="majorBidi" w:cstheme="majorBidi"/>
          <w:sz w:val="28"/>
          <w:szCs w:val="28"/>
        </w:rPr>
        <w:t>thiazole</w:t>
      </w:r>
      <w:proofErr w:type="spellEnd"/>
      <w:r w:rsidRPr="00136668">
        <w:rPr>
          <w:rFonts w:asciiTheme="majorBidi" w:hAnsiTheme="majorBidi" w:cstheme="majorBidi"/>
          <w:sz w:val="28"/>
          <w:szCs w:val="28"/>
        </w:rPr>
        <w:t xml:space="preserve">. A series of metal complexes were prepared with the metal ions Co(III), Ni(II), Cu(II), Ag(I), and Au(III).The prepared compounds were identified by FTIR spectra, 1HNMR , 13CNMR spectra, mass spectrometry, UV-Vis spectrometry, TGA technique, FESEM ,and XRD spectroscopy as well as elemental microanalysis (C.H.N.S). The results showed the </w:t>
      </w:r>
      <w:proofErr w:type="spellStart"/>
      <w:r w:rsidRPr="00136668">
        <w:rPr>
          <w:rFonts w:asciiTheme="majorBidi" w:hAnsiTheme="majorBidi" w:cstheme="majorBidi"/>
          <w:sz w:val="28"/>
          <w:szCs w:val="28"/>
        </w:rPr>
        <w:t>azoi</w:t>
      </w:r>
      <w:proofErr w:type="spellEnd"/>
      <w:r w:rsidRPr="0013666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36668">
        <w:rPr>
          <w:rFonts w:asciiTheme="majorBidi" w:hAnsiTheme="majorBidi" w:cstheme="majorBidi"/>
          <w:sz w:val="28"/>
          <w:szCs w:val="28"/>
        </w:rPr>
        <w:t>ligandi</w:t>
      </w:r>
      <w:proofErr w:type="spellEnd"/>
      <w:r w:rsidRPr="00136668">
        <w:rPr>
          <w:rFonts w:asciiTheme="majorBidi" w:hAnsiTheme="majorBidi" w:cstheme="majorBidi"/>
          <w:sz w:val="28"/>
          <w:szCs w:val="28"/>
        </w:rPr>
        <w:t xml:space="preserve"> 2-[2’-(5- </w:t>
      </w:r>
      <w:proofErr w:type="spellStart"/>
      <w:r w:rsidRPr="00136668">
        <w:rPr>
          <w:rFonts w:asciiTheme="majorBidi" w:hAnsiTheme="majorBidi" w:cstheme="majorBidi"/>
          <w:sz w:val="28"/>
          <w:szCs w:val="28"/>
        </w:rPr>
        <w:t>methylthiazolyl</w:t>
      </w:r>
      <w:proofErr w:type="spellEnd"/>
      <w:r w:rsidRPr="00136668">
        <w:rPr>
          <w:rFonts w:asciiTheme="majorBidi" w:hAnsiTheme="majorBidi" w:cstheme="majorBidi"/>
          <w:sz w:val="28"/>
          <w:szCs w:val="28"/>
        </w:rPr>
        <w:t xml:space="preserve">) </w:t>
      </w:r>
      <w:proofErr w:type="spellStart"/>
      <w:r w:rsidRPr="00136668">
        <w:rPr>
          <w:rFonts w:asciiTheme="majorBidi" w:hAnsiTheme="majorBidi" w:cstheme="majorBidi"/>
          <w:sz w:val="28"/>
          <w:szCs w:val="28"/>
        </w:rPr>
        <w:t>azo</w:t>
      </w:r>
      <w:proofErr w:type="spellEnd"/>
      <w:r w:rsidRPr="00136668">
        <w:rPr>
          <w:rFonts w:asciiTheme="majorBidi" w:hAnsiTheme="majorBidi" w:cstheme="majorBidi"/>
          <w:sz w:val="28"/>
          <w:szCs w:val="28"/>
        </w:rPr>
        <w:t xml:space="preserve">]-5-,6-dimethyl </w:t>
      </w:r>
      <w:proofErr w:type="spellStart"/>
      <w:r w:rsidRPr="00136668">
        <w:rPr>
          <w:rFonts w:asciiTheme="majorBidi" w:hAnsiTheme="majorBidi" w:cstheme="majorBidi"/>
          <w:sz w:val="28"/>
          <w:szCs w:val="28"/>
        </w:rPr>
        <w:t>benzoimidazol</w:t>
      </w:r>
      <w:proofErr w:type="spellEnd"/>
      <w:r w:rsidRPr="0013666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36668">
        <w:rPr>
          <w:rFonts w:asciiTheme="majorBidi" w:hAnsiTheme="majorBidi" w:cstheme="majorBidi"/>
          <w:sz w:val="28"/>
          <w:szCs w:val="28"/>
        </w:rPr>
        <w:t>behavesi</w:t>
      </w:r>
      <w:proofErr w:type="spellEnd"/>
      <w:r w:rsidRPr="00136668">
        <w:rPr>
          <w:rFonts w:asciiTheme="majorBidi" w:hAnsiTheme="majorBidi" w:cstheme="majorBidi"/>
          <w:sz w:val="28"/>
          <w:szCs w:val="28"/>
        </w:rPr>
        <w:t xml:space="preserve"> as a </w:t>
      </w:r>
      <w:proofErr w:type="spellStart"/>
      <w:r w:rsidRPr="00136668">
        <w:rPr>
          <w:rFonts w:asciiTheme="majorBidi" w:hAnsiTheme="majorBidi" w:cstheme="majorBidi"/>
          <w:sz w:val="28"/>
          <w:szCs w:val="28"/>
        </w:rPr>
        <w:t>bidentatei</w:t>
      </w:r>
      <w:proofErr w:type="spellEnd"/>
      <w:r w:rsidRPr="00136668">
        <w:rPr>
          <w:rFonts w:asciiTheme="majorBidi" w:hAnsiTheme="majorBidi" w:cstheme="majorBidi"/>
          <w:sz w:val="28"/>
          <w:szCs w:val="28"/>
        </w:rPr>
        <w:t xml:space="preserve"> ligand. The molar ratio of the studied </w:t>
      </w:r>
      <w:proofErr w:type="spellStart"/>
      <w:r w:rsidRPr="00136668">
        <w:rPr>
          <w:rFonts w:asciiTheme="majorBidi" w:hAnsiTheme="majorBidi" w:cstheme="majorBidi"/>
          <w:sz w:val="28"/>
          <w:szCs w:val="28"/>
        </w:rPr>
        <w:t>metali</w:t>
      </w:r>
      <w:proofErr w:type="spellEnd"/>
      <w:r w:rsidRPr="00136668">
        <w:rPr>
          <w:rFonts w:asciiTheme="majorBidi" w:hAnsiTheme="majorBidi" w:cstheme="majorBidi"/>
          <w:sz w:val="28"/>
          <w:szCs w:val="28"/>
        </w:rPr>
        <w:t xml:space="preserve"> ions Co(III) and Cu(II) in their coordination complexes were determined (1:2) [ M:L], and the expected shape of these complexes is octahedral. On the other hand, the Ni(II), </w:t>
      </w:r>
      <w:proofErr w:type="spellStart"/>
      <w:r w:rsidRPr="00136668">
        <w:rPr>
          <w:rFonts w:asciiTheme="majorBidi" w:hAnsiTheme="majorBidi" w:cstheme="majorBidi"/>
          <w:sz w:val="28"/>
          <w:szCs w:val="28"/>
        </w:rPr>
        <w:t>Agi</w:t>
      </w:r>
      <w:proofErr w:type="spellEnd"/>
      <w:r w:rsidRPr="00136668">
        <w:rPr>
          <w:rFonts w:asciiTheme="majorBidi" w:hAnsiTheme="majorBidi" w:cstheme="majorBidi"/>
          <w:sz w:val="28"/>
          <w:szCs w:val="28"/>
        </w:rPr>
        <w:t xml:space="preserve">(I), and </w:t>
      </w:r>
      <w:proofErr w:type="spellStart"/>
      <w:r w:rsidRPr="00136668">
        <w:rPr>
          <w:rFonts w:asciiTheme="majorBidi" w:hAnsiTheme="majorBidi" w:cstheme="majorBidi"/>
          <w:sz w:val="28"/>
          <w:szCs w:val="28"/>
        </w:rPr>
        <w:t>Aui</w:t>
      </w:r>
      <w:proofErr w:type="spellEnd"/>
      <w:r w:rsidRPr="00136668">
        <w:rPr>
          <w:rFonts w:asciiTheme="majorBidi" w:hAnsiTheme="majorBidi" w:cstheme="majorBidi"/>
          <w:sz w:val="28"/>
          <w:szCs w:val="28"/>
        </w:rPr>
        <w:t xml:space="preserve">(III) were (1:1) [M: L] and the expected shape of these complexes were tetrahedral with ion Ag(I), and square planar with Ni(II), Au(III) ions. Finally, the new </w:t>
      </w:r>
      <w:proofErr w:type="spellStart"/>
      <w:r w:rsidRPr="00136668">
        <w:rPr>
          <w:rFonts w:asciiTheme="majorBidi" w:hAnsiTheme="majorBidi" w:cstheme="majorBidi"/>
          <w:sz w:val="28"/>
          <w:szCs w:val="28"/>
        </w:rPr>
        <w:t>azo</w:t>
      </w:r>
      <w:proofErr w:type="spellEnd"/>
      <w:r w:rsidRPr="00136668">
        <w:rPr>
          <w:rFonts w:asciiTheme="majorBidi" w:hAnsiTheme="majorBidi" w:cstheme="majorBidi"/>
          <w:sz w:val="28"/>
          <w:szCs w:val="28"/>
        </w:rPr>
        <w:t xml:space="preserve"> ligand and its metal complexes were tested in vitro for antimicrobial activity against two types of bacteria (Streptococcus, Escherichia coli) and one type of fungus (</w:t>
      </w:r>
      <w:proofErr w:type="spellStart"/>
      <w:r w:rsidRPr="00136668">
        <w:rPr>
          <w:rFonts w:asciiTheme="majorBidi" w:hAnsiTheme="majorBidi" w:cstheme="majorBidi"/>
          <w:sz w:val="28"/>
          <w:szCs w:val="28"/>
        </w:rPr>
        <w:t>Penicillium</w:t>
      </w:r>
      <w:proofErr w:type="spellEnd"/>
      <w:r w:rsidRPr="0013666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36668">
        <w:rPr>
          <w:rFonts w:asciiTheme="majorBidi" w:hAnsiTheme="majorBidi" w:cstheme="majorBidi"/>
          <w:sz w:val="28"/>
          <w:szCs w:val="28"/>
        </w:rPr>
        <w:t>sp</w:t>
      </w:r>
      <w:proofErr w:type="spellEnd"/>
      <w:r w:rsidRPr="00136668">
        <w:rPr>
          <w:rFonts w:asciiTheme="majorBidi" w:hAnsiTheme="majorBidi" w:cstheme="majorBidi"/>
          <w:sz w:val="28"/>
          <w:szCs w:val="28"/>
        </w:rPr>
        <w:t>). Toxicity examinations of some compounds prepared on human cells for cancer (lung, and pancreas) were studied to find out the possibility of using this type of compound as a drug by treating it with human cancer cells.</w:t>
      </w:r>
    </w:p>
    <w:sectPr w:rsidR="00136668" w:rsidRPr="00136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75"/>
    <w:rsid w:val="00052AFB"/>
    <w:rsid w:val="00136668"/>
    <w:rsid w:val="004E0B75"/>
    <w:rsid w:val="00AF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36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366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36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366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2O11</dc:creator>
  <cp:lastModifiedBy>DR.Ahmed Saker 2O11</cp:lastModifiedBy>
  <cp:revision>5</cp:revision>
  <cp:lastPrinted>2025-01-23T10:15:00Z</cp:lastPrinted>
  <dcterms:created xsi:type="dcterms:W3CDTF">2025-01-23T10:06:00Z</dcterms:created>
  <dcterms:modified xsi:type="dcterms:W3CDTF">2025-01-23T10:16:00Z</dcterms:modified>
</cp:coreProperties>
</file>